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Default="00842CE2">
      <w:pPr>
        <w:jc w:val="center"/>
        <w:rPr>
          <w:b/>
          <w:sz w:val="36"/>
        </w:rPr>
      </w:pPr>
      <w:r w:rsidRPr="003F5FD2">
        <w:rPr>
          <w:b/>
          <w:sz w:val="36"/>
        </w:rPr>
        <w:t xml:space="preserve">A Bill to </w:t>
      </w:r>
      <w:r w:rsidR="003E446B">
        <w:rPr>
          <w:b/>
          <w:sz w:val="36"/>
        </w:rPr>
        <w:t>Require Notification of the</w:t>
      </w:r>
    </w:p>
    <w:p w:rsidR="003E446B" w:rsidRPr="003F5FD2" w:rsidRDefault="003E446B">
      <w:pPr>
        <w:jc w:val="center"/>
        <w:rPr>
          <w:b/>
          <w:sz w:val="36"/>
        </w:rPr>
      </w:pPr>
      <w:r>
        <w:rPr>
          <w:b/>
          <w:sz w:val="36"/>
        </w:rPr>
        <w:t>Sharing of Internet Information</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3E446B">
        <w:rPr>
          <w:sz w:val="24"/>
        </w:rPr>
        <w:t>Prior to the sharing of any information with a third party, an Internet Service Provider must get affirmative permission from the affected customer.  This permission is necessary for each individual occurrence of information sharing.</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3E446B">
        <w:rPr>
          <w:sz w:val="24"/>
        </w:rPr>
        <w:t>An Internet Service Provider is defined as any commercial business which provides the means for a customer to connect to the internet, whether through the use of wired, wireless, or fiber optic connections</w:t>
      </w:r>
      <w:r w:rsidRPr="003F5FD2">
        <w:rPr>
          <w:sz w:val="24"/>
        </w:rPr>
        <w:t>.</w:t>
      </w:r>
      <w:r w:rsidR="003E446B">
        <w:rPr>
          <w:sz w:val="24"/>
        </w:rPr>
        <w:t xml:space="preserve">  Information for which permission must be sought includes internet search terms, website browsing histories, emails and their contents, text messages, call logs, keystrokes, saved financial data, documents stored electronically in “cloud” servers, and </w:t>
      </w:r>
      <w:r w:rsidR="00EF3183">
        <w:rPr>
          <w:sz w:val="24"/>
        </w:rPr>
        <w:t>personal profile information.</w:t>
      </w:r>
      <w:bookmarkStart w:id="0" w:name="_GoBack"/>
      <w:bookmarkEnd w:id="0"/>
    </w:p>
    <w:p w:rsidR="00842CE2" w:rsidRPr="003F5FD2" w:rsidRDefault="00842CE2" w:rsidP="003E446B">
      <w:pPr>
        <w:spacing w:line="480" w:lineRule="auto"/>
        <w:ind w:left="1440" w:hanging="1440"/>
        <w:rPr>
          <w:sz w:val="24"/>
        </w:rPr>
      </w:pPr>
      <w:r w:rsidRPr="003F5FD2">
        <w:rPr>
          <w:b/>
          <w:caps/>
          <w:sz w:val="24"/>
        </w:rPr>
        <w:t>Section 3</w:t>
      </w:r>
      <w:r w:rsidRPr="003F5FD2">
        <w:rPr>
          <w:b/>
          <w:sz w:val="24"/>
        </w:rPr>
        <w:t>.</w:t>
      </w:r>
      <w:r w:rsidRPr="003F5FD2">
        <w:rPr>
          <w:sz w:val="24"/>
        </w:rPr>
        <w:tab/>
      </w:r>
      <w:r w:rsidR="003E446B">
        <w:rPr>
          <w:sz w:val="24"/>
        </w:rPr>
        <w:t>The Federal Communications Commission shall be responsible for enforcement of this legislation.  Companies found in violation of Section 1 may be fined a sum of no less than $100,000 per violation.</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3E446B">
        <w:rPr>
          <w:sz w:val="24"/>
        </w:rPr>
        <w:t>This shall take effect on January 1, 2018</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EF318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3E446B"/>
    <w:rsid w:val="00842CE2"/>
    <w:rsid w:val="00917230"/>
    <w:rsid w:val="00D92CCD"/>
    <w:rsid w:val="00EF318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189</Words>
  <Characters>1081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1268</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2017-04-01T04:09:00Z</dcterms:created>
  <dcterms:modified xsi:type="dcterms:W3CDTF">2017-04-01T04:09:00Z</dcterms:modified>
  <cp:category/>
</cp:coreProperties>
</file>