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694729">
        <w:rPr>
          <w:b/>
          <w:sz w:val="36"/>
        </w:rPr>
        <w:t xml:space="preserve">Open </w:t>
      </w:r>
      <w:bookmarkStart w:id="0" w:name="_GoBack"/>
      <w:bookmarkEnd w:id="0"/>
      <w:r w:rsidR="00694729">
        <w:rPr>
          <w:b/>
          <w:sz w:val="36"/>
        </w:rPr>
        <w:t>up America’s Resources</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694729">
        <w:rPr>
          <w:sz w:val="24"/>
        </w:rPr>
        <w:t>All current land controlled by the federal government shall be opened for private agricultural development</w:t>
      </w:r>
      <w:r w:rsidRPr="003F5FD2">
        <w:rPr>
          <w:sz w:val="24"/>
        </w:rPr>
        <w: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694729">
        <w:rPr>
          <w:sz w:val="24"/>
        </w:rPr>
        <w:t>Such development may include farming as well as livestock caretaking</w:t>
      </w:r>
      <w:r w:rsidRPr="003F5FD2">
        <w:rPr>
          <w:sz w:val="24"/>
        </w:rPr>
        <w:t>.</w:t>
      </w:r>
    </w:p>
    <w:p w:rsidR="00842CE2" w:rsidRDefault="00842CE2" w:rsidP="00694729">
      <w:pPr>
        <w:spacing w:line="480" w:lineRule="auto"/>
        <w:ind w:left="1440" w:hanging="1440"/>
        <w:rPr>
          <w:sz w:val="24"/>
        </w:rPr>
      </w:pPr>
      <w:r w:rsidRPr="003F5FD2">
        <w:rPr>
          <w:b/>
          <w:caps/>
          <w:sz w:val="24"/>
        </w:rPr>
        <w:t>Section 3</w:t>
      </w:r>
      <w:r w:rsidRPr="003F5FD2">
        <w:rPr>
          <w:b/>
          <w:sz w:val="24"/>
        </w:rPr>
        <w:t>.</w:t>
      </w:r>
      <w:r w:rsidRPr="003F5FD2">
        <w:rPr>
          <w:sz w:val="24"/>
        </w:rPr>
        <w:tab/>
      </w:r>
      <w:r w:rsidR="00694729">
        <w:rPr>
          <w:sz w:val="24"/>
        </w:rPr>
        <w:t>The Department of the Interior will oversee development on federal land</w:t>
      </w:r>
      <w:r w:rsidRPr="003F5FD2">
        <w:rPr>
          <w:sz w:val="24"/>
        </w:rPr>
        <w:t>.</w:t>
      </w:r>
    </w:p>
    <w:p w:rsidR="00694729" w:rsidRDefault="00694729" w:rsidP="00694729">
      <w:pPr>
        <w:numPr>
          <w:ilvl w:val="0"/>
          <w:numId w:val="5"/>
        </w:numPr>
        <w:spacing w:line="480" w:lineRule="auto"/>
        <w:rPr>
          <w:sz w:val="24"/>
        </w:rPr>
      </w:pPr>
      <w:r>
        <w:rPr>
          <w:sz w:val="24"/>
        </w:rPr>
        <w:t xml:space="preserve">Rental fees for such development will be at the prevailing rate as determined by the </w:t>
      </w:r>
      <w:proofErr w:type="spellStart"/>
      <w:r>
        <w:rPr>
          <w:sz w:val="24"/>
        </w:rPr>
        <w:t>DoI</w:t>
      </w:r>
      <w:proofErr w:type="spellEnd"/>
      <w:r>
        <w:rPr>
          <w:sz w:val="24"/>
        </w:rPr>
        <w:t>.</w:t>
      </w:r>
    </w:p>
    <w:p w:rsidR="00694729" w:rsidRPr="003F5FD2" w:rsidRDefault="00694729" w:rsidP="00694729">
      <w:pPr>
        <w:numPr>
          <w:ilvl w:val="0"/>
          <w:numId w:val="5"/>
        </w:numPr>
        <w:spacing w:line="480" w:lineRule="auto"/>
        <w:rPr>
          <w:sz w:val="24"/>
        </w:rPr>
      </w:pPr>
      <w:r>
        <w:rPr>
          <w:sz w:val="24"/>
        </w:rPr>
        <w:t xml:space="preserve">The </w:t>
      </w:r>
      <w:proofErr w:type="spellStart"/>
      <w:r>
        <w:rPr>
          <w:sz w:val="24"/>
        </w:rPr>
        <w:t>DoI</w:t>
      </w:r>
      <w:proofErr w:type="spellEnd"/>
      <w:r>
        <w:rPr>
          <w:sz w:val="24"/>
        </w:rPr>
        <w:t xml:space="preserve"> shall be permitted to cancel such development if it is determined that said development is no longer in the best public interest.</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694729">
        <w:rPr>
          <w:sz w:val="24"/>
        </w:rPr>
        <w:t>This shall take effect on June 1, 2017</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69472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2BA77409"/>
    <w:multiLevelType w:val="hybridMultilevel"/>
    <w:tmpl w:val="4FEEBE20"/>
    <w:lvl w:ilvl="0" w:tplc="5726D9DC">
      <w:start w:val="1"/>
      <w:numFmt w:val="upp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694729"/>
    <w:rsid w:val="00842CE2"/>
    <w:rsid w:val="00917230"/>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118</Words>
  <Characters>675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792</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2017-01-03T02:04:00Z</dcterms:created>
  <dcterms:modified xsi:type="dcterms:W3CDTF">2017-01-03T02:04:00Z</dcterms:modified>
  <cp:category/>
</cp:coreProperties>
</file>