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A03524">
        <w:rPr>
          <w:b/>
          <w:sz w:val="36"/>
        </w:rPr>
        <w:t>Preserve Nutritional Choices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A03524">
        <w:rPr>
          <w:sz w:val="24"/>
        </w:rPr>
        <w:t>The Healthy, Hunger Free Kids Act of 2010 is repealed</w:t>
      </w:r>
      <w:r w:rsidRPr="003F5FD2">
        <w:rPr>
          <w:sz w:val="24"/>
        </w:rPr>
        <w:t>.</w:t>
      </w:r>
    </w:p>
    <w:p w:rsidR="00842CE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A03524">
        <w:rPr>
          <w:sz w:val="24"/>
        </w:rPr>
        <w:t>School nutrition standards shall adhere to the following guidelines:</w:t>
      </w:r>
    </w:p>
    <w:p w:rsidR="00A03524" w:rsidRDefault="00A03524" w:rsidP="00A03524">
      <w:pPr>
        <w:numPr>
          <w:ilvl w:val="0"/>
          <w:numId w:val="5"/>
        </w:numPr>
        <w:spacing w:line="480" w:lineRule="auto"/>
        <w:rPr>
          <w:sz w:val="24"/>
        </w:rPr>
      </w:pPr>
      <w:r>
        <w:rPr>
          <w:sz w:val="24"/>
        </w:rPr>
        <w:t>Local Education Authorities shall determine what nutrition standards will best fit their community</w:t>
      </w:r>
      <w:r w:rsidR="002B3489">
        <w:rPr>
          <w:sz w:val="24"/>
        </w:rPr>
        <w:t xml:space="preserve"> and shall identify school meals accordingly</w:t>
      </w:r>
      <w:r>
        <w:rPr>
          <w:sz w:val="24"/>
        </w:rPr>
        <w:t>.</w:t>
      </w:r>
    </w:p>
    <w:p w:rsidR="00A03524" w:rsidRDefault="00A03524" w:rsidP="00A03524">
      <w:pPr>
        <w:numPr>
          <w:ilvl w:val="0"/>
          <w:numId w:val="5"/>
        </w:numPr>
        <w:spacing w:line="480" w:lineRule="auto"/>
        <w:rPr>
          <w:sz w:val="24"/>
        </w:rPr>
      </w:pPr>
      <w:r>
        <w:rPr>
          <w:sz w:val="24"/>
        </w:rPr>
        <w:t>School eligibility for Federal Free and Reduced Lunch funding shall be tied to the amount of food waste from meals provided by the LEA.</w:t>
      </w:r>
    </w:p>
    <w:p w:rsidR="00A03524" w:rsidRDefault="00A03524" w:rsidP="00A03524">
      <w:pPr>
        <w:numPr>
          <w:ilvl w:val="0"/>
          <w:numId w:val="5"/>
        </w:numPr>
        <w:spacing w:line="480" w:lineRule="auto"/>
        <w:rPr>
          <w:sz w:val="24"/>
        </w:rPr>
      </w:pPr>
      <w:r>
        <w:rPr>
          <w:sz w:val="24"/>
        </w:rPr>
        <w:t xml:space="preserve">In order to retain eligibility for Free and Reduced Lunch funding, an LEA must provide evidence that </w:t>
      </w:r>
      <w:r w:rsidR="002B3489">
        <w:rPr>
          <w:sz w:val="24"/>
        </w:rPr>
        <w:t xml:space="preserve">the rate of </w:t>
      </w:r>
      <w:r>
        <w:rPr>
          <w:sz w:val="24"/>
        </w:rPr>
        <w:t xml:space="preserve">food waste </w:t>
      </w:r>
      <w:r w:rsidR="002B3489">
        <w:rPr>
          <w:sz w:val="24"/>
        </w:rPr>
        <w:t>is</w:t>
      </w:r>
      <w:r>
        <w:rPr>
          <w:sz w:val="24"/>
        </w:rPr>
        <w:t xml:space="preserve"> less than 10%</w:t>
      </w:r>
      <w:r w:rsidR="002B3489">
        <w:rPr>
          <w:sz w:val="24"/>
        </w:rPr>
        <w:t xml:space="preserve"> on a monthly basis</w:t>
      </w:r>
      <w:r>
        <w:rPr>
          <w:sz w:val="24"/>
        </w:rPr>
        <w:t>.</w:t>
      </w:r>
    </w:p>
    <w:p w:rsidR="00A03524" w:rsidRPr="003F5FD2" w:rsidRDefault="002B3489" w:rsidP="00A03524">
      <w:pPr>
        <w:numPr>
          <w:ilvl w:val="0"/>
          <w:numId w:val="5"/>
        </w:numPr>
        <w:spacing w:line="480" w:lineRule="auto"/>
        <w:rPr>
          <w:sz w:val="24"/>
        </w:rPr>
      </w:pPr>
      <w:r>
        <w:rPr>
          <w:sz w:val="24"/>
        </w:rPr>
        <w:t xml:space="preserve">Food waste is defined as the percentage by weight of edible food which is not eaten but is disposed as garbage, recycled, or not distributed to students.  This shall not include wrappers, boxes, utensils, or other containers necessary for the transportation or consumption of such </w:t>
      </w:r>
      <w:bookmarkStart w:id="0" w:name="_GoBack"/>
      <w:bookmarkEnd w:id="0"/>
      <w:r>
        <w:rPr>
          <w:sz w:val="24"/>
        </w:rPr>
        <w:t>food.</w:t>
      </w:r>
    </w:p>
    <w:p w:rsidR="00842CE2" w:rsidRPr="003F5FD2" w:rsidRDefault="00842CE2" w:rsidP="00A03524">
      <w:pPr>
        <w:spacing w:line="480" w:lineRule="auto"/>
        <w:ind w:left="1440" w:hanging="1440"/>
        <w:rPr>
          <w:sz w:val="24"/>
        </w:rPr>
      </w:pPr>
      <w:r w:rsidRPr="003F5FD2">
        <w:rPr>
          <w:b/>
          <w:caps/>
          <w:sz w:val="24"/>
        </w:rPr>
        <w:t>Section 3</w:t>
      </w:r>
      <w:r w:rsidRPr="003F5FD2">
        <w:rPr>
          <w:b/>
          <w:sz w:val="24"/>
        </w:rPr>
        <w:t>.</w:t>
      </w:r>
      <w:r w:rsidRPr="003F5FD2">
        <w:rPr>
          <w:sz w:val="24"/>
        </w:rPr>
        <w:tab/>
      </w:r>
      <w:r w:rsidR="00A03524">
        <w:rPr>
          <w:sz w:val="24"/>
        </w:rPr>
        <w:t>The Food and Nutrition Service of the Department of Agriculture shall oversee implementation and enforcement of this legislation</w:t>
      </w:r>
      <w:r w:rsidRPr="003F5FD2">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A03524">
        <w:rPr>
          <w:sz w:val="24"/>
        </w:rPr>
        <w:t>This shall take effect on July 1, 2017</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2B3489">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582661C7"/>
    <w:multiLevelType w:val="hybridMultilevel"/>
    <w:tmpl w:val="DDA6EA66"/>
    <w:lvl w:ilvl="0" w:tplc="E0D61F7A">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2"/>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2B3489"/>
    <w:rsid w:val="00842CE2"/>
    <w:rsid w:val="00917230"/>
    <w:rsid w:val="00A03524"/>
    <w:rsid w:val="00D92CCD"/>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193</Words>
  <Characters>1104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1295</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2</cp:revision>
  <cp:lastPrinted>2005-02-04T19:36:00Z</cp:lastPrinted>
  <dcterms:created xsi:type="dcterms:W3CDTF">2017-05-03T19:15:00Z</dcterms:created>
  <dcterms:modified xsi:type="dcterms:W3CDTF">2017-05-03T19:15:00Z</dcterms:modified>
  <cp:category/>
</cp:coreProperties>
</file>