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E90800">
        <w:rPr>
          <w:b/>
          <w:sz w:val="36"/>
        </w:rPr>
        <w:t xml:space="preserve">Provide Funding for Two </w:t>
      </w:r>
      <w:r w:rsidR="005C003E">
        <w:rPr>
          <w:b/>
          <w:sz w:val="36"/>
        </w:rPr>
        <w:t>Necessities</w:t>
      </w:r>
      <w:bookmarkStart w:id="0" w:name="_GoBack"/>
      <w:bookmarkEnd w:id="0"/>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90800">
        <w:rPr>
          <w:sz w:val="24"/>
        </w:rPr>
        <w:t>All funding for subsidies under the Patient Protection and Affordable Care Act shall be withdrawn except under the following circumstance:</w:t>
      </w:r>
    </w:p>
    <w:p w:rsidR="00E90800" w:rsidRDefault="00E90800" w:rsidP="00E90800">
      <w:pPr>
        <w:numPr>
          <w:ilvl w:val="0"/>
          <w:numId w:val="5"/>
        </w:numPr>
        <w:spacing w:line="480" w:lineRule="auto"/>
        <w:rPr>
          <w:sz w:val="24"/>
        </w:rPr>
      </w:pPr>
      <w:r>
        <w:rPr>
          <w:sz w:val="24"/>
        </w:rPr>
        <w:t>An equal amount of funding shall be provided for subsidies under the ACA and for border protection initiatives along the southern border of the United States.</w:t>
      </w:r>
    </w:p>
    <w:p w:rsidR="00E90800" w:rsidRPr="003F5FD2" w:rsidRDefault="00E90800" w:rsidP="00E90800">
      <w:pPr>
        <w:numPr>
          <w:ilvl w:val="0"/>
          <w:numId w:val="5"/>
        </w:numPr>
        <w:spacing w:line="480" w:lineRule="auto"/>
        <w:rPr>
          <w:sz w:val="24"/>
        </w:rPr>
      </w:pPr>
      <w:r>
        <w:rPr>
          <w:sz w:val="24"/>
        </w:rPr>
        <w:t>Any increase or reduction in funding for one item shall result in an equal increase or reduction for the other.</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90800">
        <w:rPr>
          <w:sz w:val="24"/>
        </w:rPr>
        <w:t>Border protection initiatives shall include, but are not limited to, an increase in the number of border patrol agents, increased surveillance along the border, or the building of a physical barrier along the border</w:t>
      </w:r>
      <w:r w:rsidRPr="003F5FD2">
        <w:rPr>
          <w:sz w:val="24"/>
        </w:rPr>
        <w:t>.</w:t>
      </w:r>
    </w:p>
    <w:p w:rsidR="00842CE2" w:rsidRPr="003F5FD2" w:rsidRDefault="00842CE2" w:rsidP="00C03CF0">
      <w:pPr>
        <w:spacing w:line="480" w:lineRule="auto"/>
        <w:ind w:left="1440" w:hanging="1440"/>
        <w:rPr>
          <w:sz w:val="24"/>
        </w:rPr>
      </w:pPr>
      <w:r w:rsidRPr="003F5FD2">
        <w:rPr>
          <w:b/>
          <w:caps/>
          <w:sz w:val="24"/>
        </w:rPr>
        <w:t>Section 3</w:t>
      </w:r>
      <w:r w:rsidRPr="003F5FD2">
        <w:rPr>
          <w:b/>
          <w:sz w:val="24"/>
        </w:rPr>
        <w:t>.</w:t>
      </w:r>
      <w:r w:rsidRPr="003F5FD2">
        <w:rPr>
          <w:sz w:val="24"/>
        </w:rPr>
        <w:tab/>
      </w:r>
      <w:r w:rsidR="00C03CF0">
        <w:rPr>
          <w:sz w:val="24"/>
        </w:rPr>
        <w:t>The Secretaries of Homeland Security and Health and Human Services shall coordinate on funding requests to insure compliance with section one of this legislation.  Funding for each item shall come from normal appropriations.</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C03CF0">
        <w:rPr>
          <w:sz w:val="24"/>
        </w:rPr>
        <w:t>This shall take effect in fiscal year 2019</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00C8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43BF4199"/>
    <w:multiLevelType w:val="hybridMultilevel"/>
    <w:tmpl w:val="3EF24B6C"/>
    <w:lvl w:ilvl="0" w:tplc="DCBEE628">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00C83"/>
    <w:rsid w:val="005C003E"/>
    <w:rsid w:val="00842CE2"/>
    <w:rsid w:val="00917230"/>
    <w:rsid w:val="00C03CF0"/>
    <w:rsid w:val="00D92CCD"/>
    <w:rsid w:val="00E9080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1003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1176</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4</cp:revision>
  <cp:lastPrinted>2005-02-04T19:36:00Z</cp:lastPrinted>
  <dcterms:created xsi:type="dcterms:W3CDTF">2017-05-01T16:29:00Z</dcterms:created>
  <dcterms:modified xsi:type="dcterms:W3CDTF">2017-05-03T20:55:00Z</dcterms:modified>
  <cp:category/>
</cp:coreProperties>
</file>