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4A3178">
        <w:rPr>
          <w:b/>
          <w:sz w:val="36"/>
        </w:rPr>
        <w:t>Regulate Charter Schools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A3178" w:rsidRPr="004A3178">
        <w:rPr>
          <w:rFonts w:asciiTheme="minorHAnsi" w:hAnsiTheme="minorHAnsi" w:cs="Helvetica"/>
          <w:color w:val="030A13"/>
          <w:sz w:val="24"/>
          <w:szCs w:val="24"/>
          <w:shd w:val="clear" w:color="auto" w:fill="FFFFFF"/>
        </w:rPr>
        <w:t>Title V, Part B, Subpart 1 of the Elementary and Secondary Education Act of 1965, as amended (ESEA), Section 5201 - 5211</w:t>
      </w:r>
      <w:r w:rsidR="004A3178" w:rsidRPr="004A3178">
        <w:rPr>
          <w:sz w:val="24"/>
        </w:rPr>
        <w:t> </w:t>
      </w:r>
      <w:r w:rsidR="004A3178">
        <w:rPr>
          <w:sz w:val="24"/>
        </w:rPr>
        <w:t>is amended by inserting the following wording into Section 5202 (d):  “No charter school run as a for-profit enterprise shall be eligible for this funding</w:t>
      </w:r>
      <w:r w:rsidRPr="003F5FD2">
        <w:rPr>
          <w:sz w:val="24"/>
        </w:rPr>
        <w:t>.</w:t>
      </w:r>
      <w:r w:rsidR="004278CF">
        <w:rPr>
          <w:sz w:val="24"/>
        </w:rPr>
        <w:t xml:space="preserve">  Non-profit or district-sponsored </w:t>
      </w:r>
      <w:r w:rsidR="004A3178">
        <w:rPr>
          <w:sz w:val="24"/>
        </w:rPr>
        <w:t>charters may continue to apply for this grant.”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A3178">
        <w:rPr>
          <w:sz w:val="24"/>
        </w:rPr>
        <w:t xml:space="preserve">A for-profit enterprise may include a school operated or overseen by a publically or privately held company which operates the school in order to </w:t>
      </w:r>
      <w:r w:rsidR="004278CF">
        <w:rPr>
          <w:sz w:val="24"/>
        </w:rPr>
        <w:t>generate</w:t>
      </w:r>
      <w:bookmarkStart w:id="0" w:name="_GoBack"/>
      <w:bookmarkEnd w:id="0"/>
      <w:r w:rsidR="004A3178">
        <w:rPr>
          <w:sz w:val="24"/>
        </w:rPr>
        <w:t xml:space="preserve"> a profit for shareholders or owners</w:t>
      </w:r>
      <w:r w:rsidRPr="003F5FD2">
        <w:rPr>
          <w:sz w:val="24"/>
        </w:rPr>
        <w:t>.</w:t>
      </w:r>
    </w:p>
    <w:p w:rsidR="00842CE2" w:rsidRPr="003F5FD2" w:rsidRDefault="00842CE2" w:rsidP="004A3178">
      <w:pPr>
        <w:spacing w:line="480" w:lineRule="auto"/>
        <w:ind w:left="1440" w:hanging="1440"/>
        <w:rPr>
          <w:sz w:val="24"/>
        </w:rPr>
      </w:pPr>
      <w:r w:rsidRPr="003F5FD2">
        <w:rPr>
          <w:b/>
          <w:caps/>
          <w:sz w:val="24"/>
        </w:rPr>
        <w:t>Section 3</w:t>
      </w:r>
      <w:r w:rsidRPr="003F5FD2">
        <w:rPr>
          <w:b/>
          <w:sz w:val="24"/>
        </w:rPr>
        <w:t>.</w:t>
      </w:r>
      <w:r w:rsidRPr="003F5FD2">
        <w:rPr>
          <w:sz w:val="24"/>
        </w:rPr>
        <w:tab/>
      </w:r>
      <w:r w:rsidR="004A3178">
        <w:rPr>
          <w:sz w:val="24"/>
        </w:rPr>
        <w:t>The Department of Education shall oversee the implementation of this legislation.  Current funding to for-profit charter schools shall not be renewed beyond the current academic year.</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4A3178">
        <w:rPr>
          <w:sz w:val="24"/>
        </w:rPr>
        <w:t>This shall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4278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278CF"/>
    <w:rsid w:val="004A3178"/>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 w:type="character" w:customStyle="1" w:styleId="apple-converted-space">
    <w:name w:val="apple-converted-space"/>
    <w:rsid w:val="004A3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1041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2016-09-01T18:27:00Z</dcterms:created>
  <dcterms:modified xsi:type="dcterms:W3CDTF">2016-09-01T19:17:00Z</dcterms:modified>
  <cp:category/>
</cp:coreProperties>
</file>