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85A84">
        <w:rPr>
          <w:b/>
          <w:sz w:val="36"/>
        </w:rPr>
        <w:t>Prohibit the Prohibition of References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44267B">
        <w:rPr>
          <w:sz w:val="24"/>
        </w:rPr>
        <w:t xml:space="preserve">It shall be considered a </w:t>
      </w:r>
      <w:r w:rsidR="00643E44">
        <w:rPr>
          <w:sz w:val="24"/>
        </w:rPr>
        <w:t>violation of fair labor practices for companies to prohibit individual employees from providing references for coworkers or former employees</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A71E44">
        <w:rPr>
          <w:sz w:val="24"/>
        </w:rPr>
        <w:t>A reference is a written or verbal statement describing the habits of a coworker or former employee, or a recommendation for future employment, usually given to an inquiring employer</w:t>
      </w:r>
      <w:r w:rsidRPr="003F5FD2">
        <w:rPr>
          <w:sz w:val="24"/>
        </w:rPr>
        <w:t>.</w:t>
      </w:r>
      <w:r w:rsidR="00A71E44">
        <w:rPr>
          <w:sz w:val="24"/>
        </w:rPr>
        <w:t xml:space="preserve">  This does not include factually incorrect statements which would violate current EEOC guidelines.</w:t>
      </w:r>
    </w:p>
    <w:p w:rsidR="00842CE2" w:rsidRPr="003F5FD2" w:rsidRDefault="00842CE2" w:rsidP="00A71E44">
      <w:pPr>
        <w:spacing w:line="480" w:lineRule="auto"/>
        <w:ind w:left="1440" w:hanging="1440"/>
        <w:rPr>
          <w:sz w:val="24"/>
        </w:rPr>
      </w:pPr>
      <w:r w:rsidRPr="003F5FD2">
        <w:rPr>
          <w:b/>
          <w:caps/>
          <w:sz w:val="24"/>
        </w:rPr>
        <w:t>Section 3</w:t>
      </w:r>
      <w:r w:rsidRPr="003F5FD2">
        <w:rPr>
          <w:b/>
          <w:sz w:val="24"/>
        </w:rPr>
        <w:t>.</w:t>
      </w:r>
      <w:r w:rsidRPr="003F5FD2">
        <w:rPr>
          <w:sz w:val="24"/>
        </w:rPr>
        <w:tab/>
      </w:r>
      <w:r w:rsidR="00A71E44">
        <w:rPr>
          <w:sz w:val="24"/>
        </w:rPr>
        <w:t xml:space="preserve">The Equal Employment Opportunity Commission will oversee </w:t>
      </w:r>
      <w:r w:rsidR="00764FA1">
        <w:rPr>
          <w:sz w:val="24"/>
        </w:rPr>
        <w:t>enforcement of this legislation, and may refer violations to the National Labor Relations Board for further investigation and sanctions</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764FA1">
        <w:rPr>
          <w:sz w:val="24"/>
        </w:rPr>
        <w:t>This will take effect immediately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764FA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85A84"/>
    <w:rsid w:val="0044267B"/>
    <w:rsid w:val="00643E44"/>
    <w:rsid w:val="006B72D9"/>
    <w:rsid w:val="00764FA1"/>
    <w:rsid w:val="00842CE2"/>
    <w:rsid w:val="00917230"/>
    <w:rsid w:val="00A71E44"/>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976</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3</cp:revision>
  <cp:lastPrinted>2005-02-04T19:36:00Z</cp:lastPrinted>
  <dcterms:created xsi:type="dcterms:W3CDTF">2016-08-30T23:03:00Z</dcterms:created>
  <dcterms:modified xsi:type="dcterms:W3CDTF">2016-08-31T19:17:00Z</dcterms:modified>
  <cp:category/>
</cp:coreProperties>
</file>