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69A" w:rsidRDefault="00842CE2">
      <w:pPr>
        <w:jc w:val="center"/>
        <w:rPr>
          <w:b/>
          <w:sz w:val="36"/>
        </w:rPr>
      </w:pPr>
      <w:r w:rsidRPr="003F5FD2">
        <w:rPr>
          <w:b/>
          <w:sz w:val="36"/>
        </w:rPr>
        <w:t xml:space="preserve">A Bill to </w:t>
      </w:r>
      <w:r w:rsidR="00E0169A">
        <w:rPr>
          <w:b/>
          <w:sz w:val="36"/>
        </w:rPr>
        <w:t xml:space="preserve">Allow Automobile Sales </w:t>
      </w:r>
    </w:p>
    <w:p w:rsidR="00842CE2" w:rsidRPr="003F5FD2" w:rsidRDefault="00E0169A">
      <w:pPr>
        <w:jc w:val="center"/>
        <w:rPr>
          <w:b/>
          <w:sz w:val="36"/>
        </w:rPr>
      </w:pPr>
      <w:r>
        <w:rPr>
          <w:b/>
          <w:sz w:val="36"/>
        </w:rPr>
        <w:t>Directly to the Consumer</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lastRenderedPageBreak/>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E0169A">
        <w:rPr>
          <w:sz w:val="24"/>
        </w:rPr>
        <w:t>No state shall prohibit direct-to-consumer automobile sales.</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E0169A">
        <w:rPr>
          <w:sz w:val="24"/>
        </w:rPr>
        <w:t>Direct-to-consumer auto sales permit the automobile manufacturer to sell directly to the consumer, without requiring a licensed automotive dealership to handle the final sale</w:t>
      </w:r>
      <w:r w:rsidRPr="003F5FD2">
        <w:rPr>
          <w:sz w:val="24"/>
        </w:rPr>
        <w:t>.</w:t>
      </w:r>
    </w:p>
    <w:p w:rsidR="00842CE2" w:rsidRPr="003F5FD2" w:rsidRDefault="00842CE2" w:rsidP="00E0169A">
      <w:pPr>
        <w:spacing w:line="480" w:lineRule="auto"/>
        <w:ind w:left="1440" w:hanging="1440"/>
        <w:rPr>
          <w:sz w:val="24"/>
        </w:rPr>
      </w:pPr>
      <w:r w:rsidRPr="003F5FD2">
        <w:rPr>
          <w:b/>
          <w:caps/>
          <w:sz w:val="24"/>
        </w:rPr>
        <w:t>Section 3</w:t>
      </w:r>
      <w:r w:rsidRPr="003F5FD2">
        <w:rPr>
          <w:b/>
          <w:sz w:val="24"/>
        </w:rPr>
        <w:t>.</w:t>
      </w:r>
      <w:r w:rsidRPr="003F5FD2">
        <w:rPr>
          <w:sz w:val="24"/>
        </w:rPr>
        <w:tab/>
      </w:r>
      <w:r w:rsidR="00E0169A">
        <w:rPr>
          <w:sz w:val="24"/>
        </w:rPr>
        <w:t>The Federal Trade Commission shall oversee enforcement of this legislation.  States not in compliance by January 1, 2018 shall be referred to the Department of Transportation for a forfeiture of Federal Highway Funding until they are determined to be in compliance.</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E0169A">
        <w:rPr>
          <w:sz w:val="24"/>
        </w:rPr>
        <w:t>This shall take effect on June 1, 2017</w:t>
      </w:r>
      <w:bookmarkStart w:id="0" w:name="_GoBack"/>
      <w:bookmarkEnd w:id="0"/>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E0169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842CE2"/>
    <w:rsid w:val="00917230"/>
    <w:rsid w:val="00D92CCD"/>
    <w:rsid w:val="00E0169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713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837</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Berlat, Kevin</cp:lastModifiedBy>
  <cp:revision>2</cp:revision>
  <cp:lastPrinted>2005-02-04T19:36:00Z</cp:lastPrinted>
  <dcterms:created xsi:type="dcterms:W3CDTF">2016-11-30T18:53:00Z</dcterms:created>
  <dcterms:modified xsi:type="dcterms:W3CDTF">2016-11-30T18:53:00Z</dcterms:modified>
  <cp:category/>
</cp:coreProperties>
</file>