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8541F6">
        <w:rPr>
          <w:b/>
          <w:sz w:val="36"/>
        </w:rPr>
        <w:t>Improve American Education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8541F6">
        <w:rPr>
          <w:sz w:val="24"/>
        </w:rPr>
        <w:t xml:space="preserve">Current funding for Title I programs shall be converted into fifty equal block grants to be provided to each state for the purpose of funding school choice programs in those states. </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8541F6">
        <w:rPr>
          <w:sz w:val="24"/>
        </w:rPr>
        <w:t xml:space="preserve">School choice programs include vouchers, tuition payments, </w:t>
      </w:r>
      <w:r w:rsidR="00BD2C8D">
        <w:rPr>
          <w:sz w:val="24"/>
        </w:rPr>
        <w:t>charter school funding, or other methods of providing students with educational opportunities outside of the traditional public school system.</w:t>
      </w:r>
    </w:p>
    <w:p w:rsidR="00842CE2" w:rsidRPr="003F5FD2" w:rsidRDefault="00842CE2" w:rsidP="00974908">
      <w:pPr>
        <w:spacing w:line="480" w:lineRule="auto"/>
        <w:ind w:left="1440" w:hanging="1440"/>
        <w:rPr>
          <w:sz w:val="24"/>
        </w:rPr>
      </w:pPr>
      <w:r w:rsidRPr="003F5FD2">
        <w:rPr>
          <w:b/>
          <w:caps/>
          <w:sz w:val="24"/>
        </w:rPr>
        <w:t>Section 3</w:t>
      </w:r>
      <w:r w:rsidRPr="003F5FD2">
        <w:rPr>
          <w:b/>
          <w:sz w:val="24"/>
        </w:rPr>
        <w:t>.</w:t>
      </w:r>
      <w:r w:rsidRPr="003F5FD2">
        <w:rPr>
          <w:sz w:val="24"/>
        </w:rPr>
        <w:tab/>
      </w:r>
      <w:r w:rsidR="00974908">
        <w:rPr>
          <w:sz w:val="24"/>
        </w:rPr>
        <w:t>The Department of Education will oversee the conversion and distribution of these funds to the various states.</w:t>
      </w:r>
      <w:bookmarkStart w:id="0" w:name="_GoBack"/>
      <w:bookmarkEnd w:id="0"/>
    </w:p>
    <w:p w:rsidR="00842CE2" w:rsidRPr="003F5FD2" w:rsidRDefault="00842CE2">
      <w:pPr>
        <w:spacing w:line="384" w:lineRule="auto"/>
        <w:ind w:left="1440" w:hanging="1440"/>
        <w:rPr>
          <w:sz w:val="24"/>
        </w:rPr>
      </w:pPr>
      <w:r w:rsidRPr="003F5FD2">
        <w:rPr>
          <w:b/>
          <w:sz w:val="24"/>
        </w:rPr>
        <w:t>SECTION 4.</w:t>
      </w:r>
      <w:r w:rsidRPr="003F5FD2">
        <w:rPr>
          <w:b/>
          <w:sz w:val="24"/>
        </w:rPr>
        <w:tab/>
      </w:r>
      <w:r w:rsidR="00BD2C8D">
        <w:rPr>
          <w:sz w:val="24"/>
        </w:rPr>
        <w:t>This will take effect at the start of the 2018 fiscal year.</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97490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8541F6"/>
    <w:rsid w:val="00917230"/>
    <w:rsid w:val="00974908"/>
    <w:rsid w:val="00BD2C8D"/>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828</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2016-11-29T17:04:00Z</dcterms:created>
  <dcterms:modified xsi:type="dcterms:W3CDTF">2016-11-29T17:04:00Z</dcterms:modified>
  <cp:category/>
</cp:coreProperties>
</file>