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BD54EE">
        <w:rPr>
          <w:b/>
          <w:sz w:val="36"/>
        </w:rPr>
        <w:t>Silence Presidential Texts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BD54EE">
        <w:rPr>
          <w:sz w:val="24"/>
        </w:rPr>
        <w:t>The Warning, Alert, and Response Network Act of 2006, Section 602 (b) (2) (E) is amended to strike the following: “</w:t>
      </w:r>
      <w:r w:rsidR="00E12AF8">
        <w:rPr>
          <w:sz w:val="24"/>
        </w:rPr>
        <w:t>…other than</w:t>
      </w:r>
      <w:r w:rsidR="00BD54EE">
        <w:rPr>
          <w:sz w:val="24"/>
        </w:rPr>
        <w:t xml:space="preserve"> an alert </w:t>
      </w:r>
      <w:r w:rsidR="00E12AF8">
        <w:rPr>
          <w:sz w:val="24"/>
        </w:rPr>
        <w:t>issued by the president</w:t>
      </w:r>
      <w:r w:rsidRPr="003F5FD2">
        <w:rPr>
          <w:sz w:val="24"/>
        </w:rPr>
        <w:t>.</w:t>
      </w:r>
      <w:r w:rsidR="00E12AF8">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12AF8">
        <w:rPr>
          <w:sz w:val="24"/>
        </w:rPr>
        <w:t>This shall have the effect of permitting consumers, or communications providers, to opt out or block presidential messages sent under the auspices of the WARN Act or as a wireless emergency alert</w:t>
      </w:r>
      <w:r w:rsidRPr="003F5FD2">
        <w:rPr>
          <w:sz w:val="24"/>
        </w:rPr>
        <w:t>.</w:t>
      </w:r>
    </w:p>
    <w:p w:rsidR="00842CE2" w:rsidRPr="003F5FD2" w:rsidRDefault="00842CE2" w:rsidP="00E12AF8">
      <w:pPr>
        <w:spacing w:line="480" w:lineRule="auto"/>
        <w:ind w:left="1440" w:hanging="1440"/>
        <w:rPr>
          <w:sz w:val="24"/>
        </w:rPr>
      </w:pPr>
      <w:r w:rsidRPr="003F5FD2">
        <w:rPr>
          <w:b/>
          <w:caps/>
          <w:sz w:val="24"/>
        </w:rPr>
        <w:t>Section 3</w:t>
      </w:r>
      <w:r w:rsidRPr="003F5FD2">
        <w:rPr>
          <w:b/>
          <w:sz w:val="24"/>
        </w:rPr>
        <w:t>.</w:t>
      </w:r>
      <w:r w:rsidRPr="003F5FD2">
        <w:rPr>
          <w:sz w:val="24"/>
        </w:rPr>
        <w:tab/>
      </w:r>
      <w:r w:rsidR="00E12AF8">
        <w:rPr>
          <w:sz w:val="24"/>
        </w:rPr>
        <w:t>The Federal Communications Commission and the Federal Emergency Management Agency will oversee implementation of this legislation.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E12AF8">
        <w:rPr>
          <w:sz w:val="24"/>
        </w:rPr>
        <w:t>This shall take effect on January 19,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12AF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940850"/>
    <w:rsid w:val="00BD54EE"/>
    <w:rsid w:val="00D92CCD"/>
    <w:rsid w:val="00E12AF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806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2016-12-01T05:05:00Z</dcterms:created>
  <dcterms:modified xsi:type="dcterms:W3CDTF">2016-12-01T05:05:00Z</dcterms:modified>
  <cp:category/>
</cp:coreProperties>
</file>