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bookmarkStart w:id="0" w:name="_GoBack"/>
      <w:r w:rsidRPr="003F5FD2">
        <w:rPr>
          <w:b/>
          <w:sz w:val="36"/>
        </w:rPr>
        <w:t xml:space="preserve">A Bill to </w:t>
      </w:r>
      <w:r w:rsidR="00F14591">
        <w:rPr>
          <w:b/>
          <w:sz w:val="36"/>
        </w:rPr>
        <w:t>Require Presidential Income Tax Disclosure</w:t>
      </w:r>
    </w:p>
    <w:bookmarkEnd w:id="0"/>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F14591">
        <w:rPr>
          <w:sz w:val="24"/>
        </w:rPr>
        <w:t>Section 304 of the Federal Election Campaign Act of 1971 is amended to include the following:  Within fifteen days of officially receiving the nomination for the office of president or vice-president of a major party, candidates shall be required to publically release their federal income tax returns for the previous three years in which they filed</w:t>
      </w:r>
      <w:r w:rsidRPr="003F5FD2">
        <w:rPr>
          <w:sz w:val="24"/>
        </w:rPr>
        <w:t>.</w:t>
      </w:r>
      <w:r w:rsidR="00F14591">
        <w:rPr>
          <w:sz w:val="24"/>
        </w:rPr>
        <w:t xml:space="preserve">  Upon failure to do so, the Federal Elections Commission shall subpoena such information from the Internal Revenue Service, and publish it themselves, with a statement attached that the candidate chose not to make this information public on their own.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F14591">
        <w:rPr>
          <w:sz w:val="24"/>
        </w:rPr>
        <w:t>A major party is one which received any electoral votes in the previous presidential election, or received at least 25% of the popular vote in at least ten states</w:t>
      </w:r>
      <w:r w:rsidRPr="003F5FD2">
        <w:rPr>
          <w:sz w:val="24"/>
        </w:rPr>
        <w:t>.</w:t>
      </w:r>
    </w:p>
    <w:p w:rsidR="00842CE2" w:rsidRPr="003F5FD2" w:rsidRDefault="00842CE2" w:rsidP="00F14591">
      <w:pPr>
        <w:spacing w:line="480" w:lineRule="auto"/>
        <w:ind w:left="1440" w:hanging="1440"/>
        <w:rPr>
          <w:sz w:val="24"/>
        </w:rPr>
      </w:pPr>
      <w:r w:rsidRPr="003F5FD2">
        <w:rPr>
          <w:b/>
          <w:caps/>
          <w:sz w:val="24"/>
        </w:rPr>
        <w:t>Section 3</w:t>
      </w:r>
      <w:r w:rsidRPr="003F5FD2">
        <w:rPr>
          <w:b/>
          <w:sz w:val="24"/>
        </w:rPr>
        <w:t>.</w:t>
      </w:r>
      <w:r w:rsidRPr="003F5FD2">
        <w:rPr>
          <w:sz w:val="24"/>
        </w:rPr>
        <w:tab/>
      </w:r>
      <w:r w:rsidR="00F14591">
        <w:rPr>
          <w:sz w:val="24"/>
        </w:rPr>
        <w:t>The Federal Elections Commission will oversee implementation of this legislation.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F14591">
        <w:rPr>
          <w:sz w:val="24"/>
        </w:rPr>
        <w:t>This shall take effect starting in June of 2020</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145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92CCD"/>
    <w:rsid w:val="00F1459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1187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2016-11-03T18:06:00Z</dcterms:created>
  <dcterms:modified xsi:type="dcterms:W3CDTF">2016-11-03T18:06:00Z</dcterms:modified>
  <cp:category/>
</cp:coreProperties>
</file>