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A7F" w:rsidRDefault="00457A7F" w:rsidP="00457A7F">
      <w:pPr>
        <w:spacing w:after="120"/>
        <w:jc w:val="center"/>
        <w:rPr>
          <w:rFonts w:ascii="Calibri" w:hAnsi="Calibri"/>
          <w:b/>
          <w:sz w:val="36"/>
        </w:rPr>
      </w:pPr>
      <w:r>
        <w:rPr>
          <w:rFonts w:ascii="Calibri" w:hAnsi="Calibri"/>
          <w:b/>
          <w:sz w:val="36"/>
        </w:rPr>
        <w:t>A Resolution to Encourage Supportive Care for the</w:t>
      </w:r>
    </w:p>
    <w:p w:rsidR="00457A7F" w:rsidRPr="0016467D" w:rsidRDefault="00457A7F" w:rsidP="00457A7F">
      <w:pPr>
        <w:spacing w:after="120"/>
        <w:jc w:val="center"/>
        <w:rPr>
          <w:rFonts w:ascii="Calibri" w:hAnsi="Calibri"/>
          <w:b/>
          <w:sz w:val="36"/>
        </w:rPr>
        <w:sectPr w:rsidR="00457A7F" w:rsidRPr="0016467D" w:rsidSect="00E9477D">
          <w:headerReference w:type="default" r:id="rId7"/>
          <w:type w:val="continuous"/>
          <w:pgSz w:w="12240" w:h="15840"/>
          <w:pgMar w:top="2520" w:right="1080" w:bottom="1080" w:left="1800" w:header="720" w:footer="720" w:gutter="0"/>
          <w:cols w:space="720"/>
          <w:docGrid w:linePitch="360"/>
        </w:sectPr>
      </w:pPr>
      <w:r>
        <w:rPr>
          <w:rFonts w:ascii="Calibri" w:hAnsi="Calibri"/>
          <w:b/>
          <w:sz w:val="36"/>
        </w:rPr>
        <w:t>Mentally Ill</w:t>
      </w: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00457A7F">
        <w:rPr>
          <w:rFonts w:ascii="Calibri" w:hAnsi="Calibri"/>
        </w:rPr>
        <w:t>, Supportive Care is a method of treating mental illness which provides housing and support services in an outpatient setting</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457A7F">
        <w:rPr>
          <w:rFonts w:ascii="Calibri" w:hAnsi="Calibri"/>
        </w:rPr>
        <w:t>, this type of care is often less expensive than traditional inpatient treatment in hospital settings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457A7F">
        <w:rPr>
          <w:rFonts w:ascii="Calibri" w:hAnsi="Calibri"/>
        </w:rPr>
        <w:t>, for many people, Supportive Care provides them with a measure of dignity which is crucial for their mental well-being</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457A7F">
        <w:rPr>
          <w:rFonts w:ascii="Calibri" w:hAnsi="Calibri"/>
        </w:rPr>
        <w:t>, most of the same treatments and therapies done in inpatient centers can be provided in this environment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457A7F">
        <w:rPr>
          <w:rFonts w:ascii="Calibri" w:hAnsi="Calibri"/>
        </w:rPr>
        <w:t>, current Supportive Care centers in places such as New York City have shown promising results</w:t>
      </w:r>
      <w:r w:rsidRPr="0016467D">
        <w:rPr>
          <w:rFonts w:ascii="Calibri" w:hAnsi="Calibri"/>
        </w:rPr>
        <w:t>; and</w:t>
      </w:r>
    </w:p>
    <w:p w:rsidR="00E9477D" w:rsidRPr="0016467D" w:rsidRDefault="00E9477D" w:rsidP="00E9477D">
      <w:pPr>
        <w:spacing w:line="360" w:lineRule="auto"/>
        <w:ind w:left="1440" w:hanging="1440"/>
        <w:rPr>
          <w:rFonts w:ascii="Calibri" w:hAnsi="Calibri"/>
        </w:rPr>
      </w:pPr>
      <w:bookmarkStart w:id="0" w:name="_GoBack"/>
      <w:bookmarkEnd w:id="0"/>
      <w:r w:rsidRPr="0016467D">
        <w:rPr>
          <w:rFonts w:ascii="Calibri" w:hAnsi="Calibri"/>
          <w:b/>
        </w:rPr>
        <w:t>WHEREAS</w:t>
      </w:r>
      <w:r w:rsidRPr="0016467D">
        <w:rPr>
          <w:rFonts w:ascii="Calibri" w:hAnsi="Calibri"/>
        </w:rPr>
        <w:t>,</w:t>
      </w:r>
      <w:r w:rsidR="00457A7F">
        <w:rPr>
          <w:rFonts w:ascii="Calibri" w:hAnsi="Calibri"/>
          <w:bCs/>
        </w:rPr>
        <w:t xml:space="preserve"> many abandoned or underutilized apartment complexes, which contribute to urban blight, can be converted to Supportive Care centers</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457A7F">
        <w:rPr>
          <w:rFonts w:ascii="Calibri" w:hAnsi="Calibri"/>
        </w:rPr>
        <w:t xml:space="preserve"> states and local communities set up subsidized housing for the supportive care of mentally ill individuals</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1B8" w:rsidRDefault="00CF3B3E">
      <w:r>
        <w:separator/>
      </w:r>
    </w:p>
  </w:endnote>
  <w:endnote w:type="continuationSeparator" w:id="0">
    <w:p w:rsidR="007D41B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1B8" w:rsidRDefault="00CF3B3E">
      <w:r>
        <w:separator/>
      </w:r>
    </w:p>
  </w:footnote>
  <w:footnote w:type="continuationSeparator" w:id="0">
    <w:p w:rsidR="007D41B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457A7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457A7F"/>
    <w:rsid w:val="007D41B8"/>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989</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2</cp:revision>
  <cp:lastPrinted>2005-02-04T20:36:00Z</cp:lastPrinted>
  <dcterms:created xsi:type="dcterms:W3CDTF">2016-11-03T19:05:00Z</dcterms:created>
  <dcterms:modified xsi:type="dcterms:W3CDTF">2016-11-03T19:05:00Z</dcterms:modified>
  <cp:category>Congressional Debate</cp:category>
</cp:coreProperties>
</file>