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2F5E9E">
        <w:rPr>
          <w:b/>
          <w:sz w:val="36"/>
        </w:rPr>
        <w:t>Stop Patents on Genetically</w:t>
      </w:r>
    </w:p>
    <w:p w:rsidR="002F5E9E" w:rsidRPr="003F5FD2" w:rsidRDefault="002F5E9E">
      <w:pPr>
        <w:jc w:val="center"/>
        <w:rPr>
          <w:b/>
          <w:sz w:val="36"/>
        </w:rPr>
      </w:pPr>
      <w:r>
        <w:rPr>
          <w:b/>
          <w:sz w:val="36"/>
        </w:rPr>
        <w:t>Modified Food</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2F5E9E">
        <w:rPr>
          <w:sz w:val="24"/>
        </w:rPr>
        <w:t xml:space="preserve">No new patents shall be issued on livestock or agriculture which contains genetic modifications </w:t>
      </w:r>
      <w:r w:rsidR="008C7601">
        <w:rPr>
          <w:sz w:val="24"/>
        </w:rPr>
        <w:t>shall be issued to any for-profit corporation.  All current patents for genetically modified agriculture or livestock will expire on January 1, 2018.</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746AB2">
        <w:rPr>
          <w:sz w:val="24"/>
        </w:rPr>
        <w:t xml:space="preserve">Genetic modifications include both artificial introduction of genetic materials in a laboratory, or selective breeding for such items as pesticide resistance, high crop yield, bacterial resistance, </w:t>
      </w:r>
      <w:r w:rsidR="00257154">
        <w:rPr>
          <w:sz w:val="24"/>
        </w:rPr>
        <w:t>increased muscle mass, or improved taste</w:t>
      </w:r>
      <w:r w:rsidRPr="003F5FD2">
        <w:rPr>
          <w:sz w:val="24"/>
        </w:rPr>
        <w:t>.</w:t>
      </w:r>
    </w:p>
    <w:p w:rsidR="00842CE2" w:rsidRPr="003F5FD2" w:rsidRDefault="00842CE2" w:rsidP="00257154">
      <w:pPr>
        <w:spacing w:line="480" w:lineRule="auto"/>
        <w:ind w:left="1440" w:hanging="1440"/>
        <w:rPr>
          <w:sz w:val="24"/>
        </w:rPr>
      </w:pPr>
      <w:r w:rsidRPr="003F5FD2">
        <w:rPr>
          <w:b/>
          <w:caps/>
          <w:sz w:val="24"/>
        </w:rPr>
        <w:t>Section 3</w:t>
      </w:r>
      <w:r w:rsidRPr="003F5FD2">
        <w:rPr>
          <w:b/>
          <w:sz w:val="24"/>
        </w:rPr>
        <w:t>.</w:t>
      </w:r>
      <w:r w:rsidRPr="003F5FD2">
        <w:rPr>
          <w:sz w:val="24"/>
        </w:rPr>
        <w:tab/>
      </w:r>
      <w:r w:rsidR="00257154">
        <w:rPr>
          <w:sz w:val="24"/>
        </w:rPr>
        <w:t>The Department of Agriculture and the Food and Drug Administration will identify which patents fall under section one of this act.  They will communicate which patents are invalid to the United States Patent Office for further action.</w:t>
      </w:r>
      <w:bookmarkStart w:id="0" w:name="_GoBack"/>
      <w:bookmarkEnd w:id="0"/>
    </w:p>
    <w:p w:rsidR="00842CE2" w:rsidRPr="003F5FD2" w:rsidRDefault="00842CE2">
      <w:pPr>
        <w:spacing w:line="384" w:lineRule="auto"/>
        <w:ind w:left="1440" w:hanging="1440"/>
        <w:rPr>
          <w:sz w:val="24"/>
        </w:rPr>
      </w:pPr>
      <w:r w:rsidRPr="003F5FD2">
        <w:rPr>
          <w:b/>
          <w:sz w:val="24"/>
        </w:rPr>
        <w:t>SECTION 4.</w:t>
      </w:r>
      <w:r w:rsidRPr="003F5FD2">
        <w:rPr>
          <w:b/>
          <w:sz w:val="24"/>
        </w:rPr>
        <w:tab/>
      </w:r>
      <w:r w:rsidR="008C7601">
        <w:rPr>
          <w:sz w:val="24"/>
        </w:rPr>
        <w:t>This will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571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57154"/>
    <w:rsid w:val="002F5E9E"/>
    <w:rsid w:val="00746AB2"/>
    <w:rsid w:val="00842CE2"/>
    <w:rsid w:val="008C7601"/>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1043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2016-11-03T21:05:00Z</dcterms:created>
  <dcterms:modified xsi:type="dcterms:W3CDTF">2016-11-03T21:05:00Z</dcterms:modified>
  <cp:category/>
</cp:coreProperties>
</file>